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– ECommerce store dealing primarily in computer and mobile accessorie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– Products are sourced from wholesale markets in Karachi and vendors from nearby citie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– Receive 300-400 daily online visitors to the stor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– Get 3-4 orders on a daily basis with average order value ranging from PKR 5k-6k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– We have 10-25 daily WhatsApp Business Customers and the buyer can easily manage this business through WhatsApp and Meta Business Suite and the customer will directly contact you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✓ Website age: 2 year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✓ Adsense: Approved ✅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✓ Website hosting and domain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✓ Social media accounts [Facebook Business (Meta), WhatsApp Business, Instagram Business (Meta), and Twitter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Customer emails, phone and WhatsApp marketing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With minimum yearly expense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SEO Ranking is good and mostly products on Google pages 1 &amp; 2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Ideas for growing the brand in a splendid way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Inventory some little remaining like PKR 50k-70k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